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3A460" w14:textId="77777777" w:rsidR="00D84DE8" w:rsidRDefault="00D84DE8">
      <w:pPr>
        <w:pStyle w:val="BodyA"/>
      </w:pPr>
    </w:p>
    <w:p w14:paraId="1765F74E" w14:textId="77777777" w:rsidR="00D84DE8" w:rsidRDefault="00DF0A9A">
      <w:pPr>
        <w:pStyle w:val="Heading"/>
        <w:jc w:val="center"/>
      </w:pPr>
      <w:r>
        <w:t>February 2025 School Newsletter</w:t>
      </w:r>
    </w:p>
    <w:p w14:paraId="3DCD2B8D" w14:textId="77777777" w:rsidR="00D84DE8" w:rsidRDefault="00D84DE8">
      <w:pPr>
        <w:pStyle w:val="Heading2"/>
        <w:jc w:val="center"/>
        <w:rPr>
          <w:b w:val="0"/>
          <w:bCs w:val="0"/>
        </w:rPr>
      </w:pPr>
    </w:p>
    <w:p w14:paraId="030C8D41" w14:textId="77777777" w:rsidR="00D84DE8" w:rsidRDefault="00DF0A9A">
      <w:pPr>
        <w:pStyle w:val="Heading2"/>
        <w:jc w:val="center"/>
        <w:rPr>
          <w:b w:val="0"/>
          <w:bCs w:val="0"/>
        </w:rPr>
      </w:pPr>
      <w:r>
        <w:rPr>
          <w:b w:val="0"/>
          <w:bCs w:val="0"/>
        </w:rPr>
        <w:t>Local Alerts and Services for Health and Safety</w:t>
      </w:r>
    </w:p>
    <w:p w14:paraId="13939F9A" w14:textId="77777777" w:rsidR="00D84DE8" w:rsidRDefault="00D84DE8">
      <w:pPr>
        <w:pStyle w:val="BodyA"/>
        <w:rPr>
          <w:sz w:val="24"/>
          <w:szCs w:val="24"/>
        </w:rPr>
      </w:pPr>
    </w:p>
    <w:p w14:paraId="215E9823" w14:textId="77777777" w:rsidR="00D84DE8" w:rsidRDefault="00DF0A9A">
      <w:pPr>
        <w:pStyle w:val="BodyA"/>
        <w:rPr>
          <w:b/>
          <w:bCs/>
          <w:sz w:val="28"/>
          <w:szCs w:val="28"/>
        </w:rPr>
      </w:pPr>
      <w:r>
        <w:rPr>
          <w:b/>
          <w:bCs/>
          <w:sz w:val="28"/>
          <w:szCs w:val="28"/>
        </w:rPr>
        <w:t>Stay Informed with Ascend Notify Alerts</w:t>
      </w:r>
    </w:p>
    <w:p w14:paraId="44FF423E" w14:textId="77777777" w:rsidR="00D84DE8" w:rsidRDefault="00DF0A9A">
      <w:pPr>
        <w:pStyle w:val="BodyA"/>
        <w:rPr>
          <w:sz w:val="24"/>
          <w:szCs w:val="24"/>
        </w:rPr>
      </w:pPr>
      <w:r>
        <w:rPr>
          <w:sz w:val="24"/>
          <w:szCs w:val="24"/>
        </w:rPr>
        <w:t>Knowing about community health concerns helps parents and guardians keep their children safe. Ascend Notify is a free text alert system providing real-time updates on overdose spikes, Narcan distribution events, and other important public health notifications.</w:t>
      </w:r>
    </w:p>
    <w:p w14:paraId="0F9D21F6" w14:textId="77777777" w:rsidR="00D84DE8" w:rsidRDefault="00D84DE8">
      <w:pPr>
        <w:pStyle w:val="BodyA"/>
        <w:rPr>
          <w:sz w:val="24"/>
          <w:szCs w:val="24"/>
        </w:rPr>
      </w:pPr>
    </w:p>
    <w:p w14:paraId="1A2CA141" w14:textId="77777777" w:rsidR="00D84DE8" w:rsidRDefault="00DF0A9A">
      <w:pPr>
        <w:pStyle w:val="BodyA"/>
        <w:rPr>
          <w:sz w:val="24"/>
          <w:szCs w:val="24"/>
        </w:rPr>
      </w:pPr>
      <w:r>
        <w:rPr>
          <w:sz w:val="24"/>
          <w:szCs w:val="24"/>
        </w:rPr>
        <w:t>The Mental Health &amp; Recovery Services Board (MHRSB) of Allen, Auglaize, and Hardin Counties launched this service last summer in partnership with Allen County Public Health. Ascend Notify ensures that families have the information they need when it matters most.</w:t>
      </w:r>
    </w:p>
    <w:p w14:paraId="3D32E7A5" w14:textId="77777777" w:rsidR="00D84DE8" w:rsidRDefault="00D84DE8">
      <w:pPr>
        <w:pStyle w:val="BodyA"/>
        <w:rPr>
          <w:sz w:val="24"/>
          <w:szCs w:val="24"/>
        </w:rPr>
      </w:pPr>
    </w:p>
    <w:p w14:paraId="64ED8526" w14:textId="77777777" w:rsidR="00D84DE8" w:rsidRDefault="00DF0A9A">
      <w:pPr>
        <w:pStyle w:val="BodyA"/>
        <w:rPr>
          <w:sz w:val="24"/>
          <w:szCs w:val="24"/>
        </w:rPr>
      </w:pPr>
      <w:r>
        <w:rPr>
          <w:sz w:val="24"/>
          <w:szCs w:val="24"/>
        </w:rPr>
        <w:t>How to Sign Up:</w:t>
      </w:r>
    </w:p>
    <w:p w14:paraId="0719E557" w14:textId="77777777" w:rsidR="00D84DE8" w:rsidRDefault="00DF0A9A">
      <w:pPr>
        <w:pStyle w:val="BodyA"/>
        <w:numPr>
          <w:ilvl w:val="0"/>
          <w:numId w:val="2"/>
        </w:numPr>
        <w:rPr>
          <w:sz w:val="24"/>
          <w:szCs w:val="24"/>
          <w:lang w:val="de-DE"/>
        </w:rPr>
      </w:pPr>
      <w:r>
        <w:rPr>
          <w:sz w:val="24"/>
          <w:szCs w:val="24"/>
          <w:lang w:val="de-DE"/>
        </w:rPr>
        <w:t xml:space="preserve">Text START to </w:t>
      </w:r>
      <w:r>
        <w:rPr>
          <w:b/>
          <w:bCs/>
          <w:sz w:val="24"/>
          <w:szCs w:val="24"/>
        </w:rPr>
        <w:t>888-701-2578 (ALRT)</w:t>
      </w:r>
    </w:p>
    <w:p w14:paraId="077FE89D" w14:textId="77777777" w:rsidR="00D84DE8" w:rsidRDefault="00DF0A9A">
      <w:pPr>
        <w:pStyle w:val="BodyA"/>
        <w:numPr>
          <w:ilvl w:val="0"/>
          <w:numId w:val="2"/>
        </w:numPr>
        <w:rPr>
          <w:sz w:val="24"/>
          <w:szCs w:val="24"/>
        </w:rPr>
      </w:pPr>
      <w:r>
        <w:rPr>
          <w:sz w:val="24"/>
          <w:szCs w:val="24"/>
        </w:rPr>
        <w:t>Customize your alerts to focus on topics relevant to your family.</w:t>
      </w:r>
    </w:p>
    <w:p w14:paraId="510B96BE" w14:textId="77777777" w:rsidR="00D84DE8" w:rsidRDefault="00DF0A9A">
      <w:pPr>
        <w:pStyle w:val="BodyA"/>
        <w:numPr>
          <w:ilvl w:val="0"/>
          <w:numId w:val="2"/>
        </w:numPr>
        <w:rPr>
          <w:sz w:val="24"/>
          <w:szCs w:val="24"/>
        </w:rPr>
      </w:pPr>
      <w:r>
        <w:rPr>
          <w:sz w:val="24"/>
          <w:szCs w:val="24"/>
        </w:rPr>
        <w:t>Receive updates directly to your phone.</w:t>
      </w:r>
    </w:p>
    <w:p w14:paraId="44A2CA58" w14:textId="77777777" w:rsidR="00D84DE8" w:rsidRDefault="00D84DE8">
      <w:pPr>
        <w:pStyle w:val="BodyA"/>
        <w:rPr>
          <w:sz w:val="24"/>
          <w:szCs w:val="24"/>
        </w:rPr>
      </w:pPr>
    </w:p>
    <w:p w14:paraId="34396B36" w14:textId="77777777" w:rsidR="00D84DE8" w:rsidRDefault="00DF0A9A">
      <w:pPr>
        <w:pStyle w:val="BodyA"/>
        <w:rPr>
          <w:sz w:val="24"/>
          <w:szCs w:val="24"/>
        </w:rPr>
      </w:pPr>
      <w:r>
        <w:rPr>
          <w:sz w:val="24"/>
          <w:szCs w:val="24"/>
        </w:rPr>
        <w:t xml:space="preserve">For more details, visit </w:t>
      </w:r>
      <w:hyperlink r:id="rId10" w:history="1">
        <w:r>
          <w:rPr>
            <w:rStyle w:val="Hyperlink0"/>
            <w:sz w:val="24"/>
            <w:szCs w:val="24"/>
          </w:rPr>
          <w:t>wecarepeople.org/notify</w:t>
        </w:r>
      </w:hyperlink>
      <w:r>
        <w:rPr>
          <w:sz w:val="24"/>
          <w:szCs w:val="24"/>
        </w:rPr>
        <w:t>.</w:t>
      </w:r>
    </w:p>
    <w:p w14:paraId="19D2B6E9" w14:textId="77777777" w:rsidR="00D84DE8" w:rsidRDefault="00D84DE8">
      <w:pPr>
        <w:pStyle w:val="BodyA"/>
        <w:rPr>
          <w:sz w:val="24"/>
          <w:szCs w:val="24"/>
        </w:rPr>
      </w:pPr>
    </w:p>
    <w:p w14:paraId="43BFB647" w14:textId="77777777" w:rsidR="00D84DE8" w:rsidRDefault="00DF0A9A">
      <w:pPr>
        <w:pStyle w:val="BodyA"/>
        <w:rPr>
          <w:b/>
          <w:bCs/>
          <w:sz w:val="28"/>
          <w:szCs w:val="28"/>
        </w:rPr>
      </w:pPr>
      <w:r>
        <w:rPr>
          <w:b/>
          <w:bCs/>
          <w:sz w:val="28"/>
          <w:szCs w:val="28"/>
        </w:rPr>
        <w:t>Support Is Available 24/7</w:t>
      </w:r>
    </w:p>
    <w:p w14:paraId="2CC08D06" w14:textId="77777777" w:rsidR="00D84DE8" w:rsidRDefault="00DF0A9A">
      <w:pPr>
        <w:pStyle w:val="BodyA"/>
        <w:rPr>
          <w:sz w:val="24"/>
          <w:szCs w:val="24"/>
        </w:rPr>
      </w:pPr>
      <w:r>
        <w:rPr>
          <w:sz w:val="24"/>
          <w:szCs w:val="24"/>
        </w:rPr>
        <w:t>If you or someone in your family needs help, there are resources available:</w:t>
      </w:r>
    </w:p>
    <w:p w14:paraId="71EEE0BD" w14:textId="77777777" w:rsidR="00D84DE8" w:rsidRDefault="00D84DE8">
      <w:pPr>
        <w:pStyle w:val="BodyA"/>
        <w:rPr>
          <w:sz w:val="24"/>
          <w:szCs w:val="24"/>
        </w:rPr>
      </w:pPr>
    </w:p>
    <w:p w14:paraId="7430B063" w14:textId="77777777" w:rsidR="00D84DE8" w:rsidRDefault="00DF0A9A">
      <w:pPr>
        <w:pStyle w:val="BodyA"/>
        <w:numPr>
          <w:ilvl w:val="0"/>
          <w:numId w:val="2"/>
        </w:numPr>
        <w:rPr>
          <w:sz w:val="24"/>
          <w:szCs w:val="24"/>
        </w:rPr>
      </w:pPr>
      <w:r>
        <w:rPr>
          <w:b/>
          <w:bCs/>
          <w:sz w:val="24"/>
          <w:szCs w:val="24"/>
        </w:rPr>
        <w:t>Local 24/7 Crisis Line:</w:t>
      </w:r>
      <w:r>
        <w:rPr>
          <w:sz w:val="24"/>
          <w:szCs w:val="24"/>
        </w:rPr>
        <w:t xml:space="preserve"> Call </w:t>
      </w:r>
      <w:r>
        <w:rPr>
          <w:b/>
          <w:bCs/>
          <w:sz w:val="24"/>
          <w:szCs w:val="24"/>
          <w:lang w:val="de-DE"/>
        </w:rPr>
        <w:t>1-800-567-4673 (HOPE)</w:t>
      </w:r>
      <w:r>
        <w:rPr>
          <w:sz w:val="24"/>
          <w:szCs w:val="24"/>
        </w:rPr>
        <w:t xml:space="preserve"> to contact trained local professionals for immediate support.</w:t>
      </w:r>
    </w:p>
    <w:p w14:paraId="0AEBBE61" w14:textId="77777777" w:rsidR="00D84DE8" w:rsidRDefault="00DF0A9A">
      <w:pPr>
        <w:pStyle w:val="BodyA"/>
        <w:numPr>
          <w:ilvl w:val="0"/>
          <w:numId w:val="2"/>
        </w:numPr>
        <w:rPr>
          <w:sz w:val="24"/>
          <w:szCs w:val="24"/>
        </w:rPr>
      </w:pPr>
      <w:r>
        <w:rPr>
          <w:b/>
          <w:bCs/>
          <w:sz w:val="24"/>
          <w:szCs w:val="24"/>
        </w:rPr>
        <w:t>National 988 Crisis Line:</w:t>
      </w:r>
      <w:r>
        <w:rPr>
          <w:sz w:val="24"/>
          <w:szCs w:val="24"/>
        </w:rPr>
        <w:t xml:space="preserve"> Call or text </w:t>
      </w:r>
      <w:r>
        <w:rPr>
          <w:b/>
          <w:bCs/>
          <w:sz w:val="24"/>
          <w:szCs w:val="24"/>
        </w:rPr>
        <w:t>988</w:t>
      </w:r>
      <w:r>
        <w:rPr>
          <w:sz w:val="24"/>
          <w:szCs w:val="24"/>
        </w:rPr>
        <w:t xml:space="preserve"> anytime to reach a crisis counselor.</w:t>
      </w:r>
    </w:p>
    <w:p w14:paraId="10F33ED2" w14:textId="77777777" w:rsidR="00D84DE8" w:rsidRDefault="00D84DE8">
      <w:pPr>
        <w:pStyle w:val="BodyA"/>
        <w:rPr>
          <w:sz w:val="24"/>
          <w:szCs w:val="24"/>
        </w:rPr>
      </w:pPr>
    </w:p>
    <w:p w14:paraId="5EBDBEE0" w14:textId="77777777" w:rsidR="00D84DE8" w:rsidRDefault="00DF0A9A">
      <w:pPr>
        <w:pStyle w:val="BodyA"/>
        <w:rPr>
          <w:sz w:val="24"/>
          <w:szCs w:val="24"/>
        </w:rPr>
      </w:pPr>
      <w:r>
        <w:rPr>
          <w:sz w:val="24"/>
          <w:szCs w:val="24"/>
        </w:rPr>
        <w:t>Knowing the right number to call can make a difference during a crisis.</w:t>
      </w:r>
    </w:p>
    <w:p w14:paraId="3050873F" w14:textId="77777777" w:rsidR="00D84DE8" w:rsidRDefault="00D84DE8">
      <w:pPr>
        <w:pStyle w:val="BodyA"/>
        <w:rPr>
          <w:sz w:val="24"/>
          <w:szCs w:val="24"/>
        </w:rPr>
      </w:pPr>
    </w:p>
    <w:p w14:paraId="1C6136A2" w14:textId="77777777" w:rsidR="00D84DE8" w:rsidRDefault="00DF0A9A">
      <w:pPr>
        <w:pStyle w:val="BodyA"/>
        <w:rPr>
          <w:sz w:val="24"/>
          <w:szCs w:val="24"/>
        </w:rPr>
      </w:pPr>
      <w:r>
        <w:rPr>
          <w:sz w:val="24"/>
          <w:szCs w:val="24"/>
        </w:rPr>
        <w:t xml:space="preserve">In a medical emergency or life-threatening situation, call </w:t>
      </w:r>
      <w:r>
        <w:rPr>
          <w:b/>
          <w:bCs/>
          <w:sz w:val="24"/>
          <w:szCs w:val="24"/>
        </w:rPr>
        <w:t>911</w:t>
      </w:r>
      <w:r>
        <w:rPr>
          <w:sz w:val="24"/>
          <w:szCs w:val="24"/>
        </w:rPr>
        <w:t xml:space="preserve"> for emergency response. This includes the immediate danger of harm to oneself or others. For community resources, dial </w:t>
      </w:r>
      <w:r>
        <w:rPr>
          <w:b/>
          <w:bCs/>
          <w:sz w:val="24"/>
          <w:szCs w:val="24"/>
        </w:rPr>
        <w:t>211</w:t>
      </w:r>
      <w:r>
        <w:rPr>
          <w:sz w:val="24"/>
          <w:szCs w:val="24"/>
        </w:rPr>
        <w:t xml:space="preserve"> or visit </w:t>
      </w:r>
      <w:hyperlink r:id="rId11" w:history="1">
        <w:r>
          <w:rPr>
            <w:rStyle w:val="Hyperlink0"/>
            <w:sz w:val="24"/>
            <w:szCs w:val="24"/>
          </w:rPr>
          <w:t>allen211.org</w:t>
        </w:r>
      </w:hyperlink>
      <w:r>
        <w:rPr>
          <w:sz w:val="24"/>
          <w:szCs w:val="24"/>
        </w:rPr>
        <w:t>. They can connect you with finding food assistance, housing support, or local counseling services. No matter the situation, help is always available.</w:t>
      </w:r>
    </w:p>
    <w:p w14:paraId="5879A7E9" w14:textId="77777777" w:rsidR="00D84DE8" w:rsidRDefault="00D84DE8">
      <w:pPr>
        <w:pStyle w:val="BodyA"/>
        <w:rPr>
          <w:sz w:val="24"/>
          <w:szCs w:val="24"/>
        </w:rPr>
      </w:pPr>
    </w:p>
    <w:p w14:paraId="4E2B854A" w14:textId="77777777" w:rsidR="00D84DE8" w:rsidRDefault="00DF0A9A">
      <w:pPr>
        <w:pStyle w:val="BodyA"/>
        <w:rPr>
          <w:sz w:val="24"/>
          <w:szCs w:val="24"/>
        </w:rPr>
      </w:pPr>
      <w:r>
        <w:rPr>
          <w:sz w:val="24"/>
          <w:szCs w:val="24"/>
        </w:rPr>
        <w:t>These services ensure no one has to face challenges alone. Stay informed, stay connected, and reach out when you need help.</w:t>
      </w:r>
    </w:p>
    <w:p w14:paraId="76A53415" w14:textId="77777777" w:rsidR="00D84DE8" w:rsidRDefault="00DF0A9A">
      <w:pPr>
        <w:pStyle w:val="BodyA"/>
      </w:pPr>
      <w:r>
        <w:rPr>
          <w:sz w:val="24"/>
          <w:szCs w:val="24"/>
        </w:rPr>
        <w:br/>
      </w:r>
      <w:r>
        <w:rPr>
          <w:sz w:val="24"/>
          <w:szCs w:val="24"/>
        </w:rPr>
        <w:br w:type="page"/>
      </w:r>
    </w:p>
    <w:p w14:paraId="3ACBFF6B" w14:textId="77777777" w:rsidR="00D84DE8" w:rsidRDefault="00DF0A9A">
      <w:pPr>
        <w:pStyle w:val="BodyA"/>
      </w:pPr>
      <w:r>
        <w:rPr>
          <w:noProof/>
        </w:rPr>
        <w:lastRenderedPageBreak/>
        <w:drawing>
          <wp:anchor distT="152400" distB="152400" distL="152400" distR="152400" simplePos="0" relativeHeight="251658240" behindDoc="0" locked="0" layoutInCell="1" allowOverlap="1" wp14:anchorId="3F127407" wp14:editId="41FA074F">
            <wp:simplePos x="0" y="0"/>
            <wp:positionH relativeFrom="page">
              <wp:posOffset>902539</wp:posOffset>
            </wp:positionH>
            <wp:positionV relativeFrom="page">
              <wp:posOffset>1493519</wp:posOffset>
            </wp:positionV>
            <wp:extent cx="5967321" cy="7459151"/>
            <wp:effectExtent l="0" t="0" r="0" b="0"/>
            <wp:wrapTopAndBottom distT="152400" distB="152400"/>
            <wp:docPr id="1073741826" name="officeArt object" descr="Ascend-RTA-Flyer.jpg"/>
            <wp:cNvGraphicFramePr/>
            <a:graphic xmlns:a="http://schemas.openxmlformats.org/drawingml/2006/main">
              <a:graphicData uri="http://schemas.openxmlformats.org/drawingml/2006/picture">
                <pic:pic xmlns:pic="http://schemas.openxmlformats.org/drawingml/2006/picture">
                  <pic:nvPicPr>
                    <pic:cNvPr id="1073741826" name="Ascend-RTA-Flyer.jpg" descr="Ascend-RTA-Flyer.jpg"/>
                    <pic:cNvPicPr>
                      <a:picLocks noChangeAspect="1"/>
                    </pic:cNvPicPr>
                  </pic:nvPicPr>
                  <pic:blipFill>
                    <a:blip r:embed="rId12"/>
                    <a:stretch>
                      <a:fillRect/>
                    </a:stretch>
                  </pic:blipFill>
                  <pic:spPr>
                    <a:xfrm>
                      <a:off x="0" y="0"/>
                      <a:ext cx="5967321" cy="7459151"/>
                    </a:xfrm>
                    <a:prstGeom prst="rect">
                      <a:avLst/>
                    </a:prstGeom>
                    <a:ln w="12700" cap="flat">
                      <a:noFill/>
                      <a:miter lim="400000"/>
                    </a:ln>
                    <a:effectLst/>
                  </pic:spPr>
                </pic:pic>
              </a:graphicData>
            </a:graphic>
          </wp:anchor>
        </w:drawing>
      </w:r>
    </w:p>
    <w:sectPr w:rsidR="00D84DE8">
      <w:headerReference w:type="default" r:id="rId13"/>
      <w:footerReference w:type="default" r:id="rId14"/>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FC3B6" w14:textId="77777777" w:rsidR="000C598A" w:rsidRDefault="000C598A">
      <w:r>
        <w:separator/>
      </w:r>
    </w:p>
  </w:endnote>
  <w:endnote w:type="continuationSeparator" w:id="0">
    <w:p w14:paraId="6AF2E798" w14:textId="77777777" w:rsidR="000C598A" w:rsidRDefault="000C598A">
      <w:r>
        <w:continuationSeparator/>
      </w:r>
    </w:p>
  </w:endnote>
  <w:endnote w:type="continuationNotice" w:id="1">
    <w:p w14:paraId="6C6A30AB" w14:textId="77777777" w:rsidR="000C598A" w:rsidRDefault="000C59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C3B64" w14:textId="77777777" w:rsidR="00D84DE8" w:rsidRDefault="00D84DE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E43CC" w14:textId="77777777" w:rsidR="000C598A" w:rsidRDefault="000C598A">
      <w:r>
        <w:separator/>
      </w:r>
    </w:p>
  </w:footnote>
  <w:footnote w:type="continuationSeparator" w:id="0">
    <w:p w14:paraId="272F4926" w14:textId="77777777" w:rsidR="000C598A" w:rsidRDefault="000C598A">
      <w:r>
        <w:continuationSeparator/>
      </w:r>
    </w:p>
  </w:footnote>
  <w:footnote w:type="continuationNotice" w:id="1">
    <w:p w14:paraId="51D1E66B" w14:textId="77777777" w:rsidR="000C598A" w:rsidRDefault="000C59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351DB" w14:textId="77777777" w:rsidR="00D84DE8" w:rsidRDefault="00DF0A9A">
    <w:pPr>
      <w:pStyle w:val="HeaderFooter"/>
      <w:tabs>
        <w:tab w:val="clear" w:pos="9020"/>
        <w:tab w:val="center" w:pos="4680"/>
        <w:tab w:val="right" w:pos="9340"/>
      </w:tabs>
    </w:pPr>
    <w:r>
      <w:tab/>
    </w:r>
    <w:r>
      <w:rPr>
        <w:noProof/>
      </w:rPr>
      <w:drawing>
        <wp:inline distT="0" distB="0" distL="0" distR="0" wp14:anchorId="35C8E640" wp14:editId="7735F0B3">
          <wp:extent cx="2895718" cy="812530"/>
          <wp:effectExtent l="0" t="0" r="0" b="0"/>
          <wp:docPr id="1073741825" name="officeArt object" descr="MHRSB-Logo---Horizontal-black.png"/>
          <wp:cNvGraphicFramePr/>
          <a:graphic xmlns:a="http://schemas.openxmlformats.org/drawingml/2006/main">
            <a:graphicData uri="http://schemas.openxmlformats.org/drawingml/2006/picture">
              <pic:pic xmlns:pic="http://schemas.openxmlformats.org/drawingml/2006/picture">
                <pic:nvPicPr>
                  <pic:cNvPr id="1073741825" name="MHRSB-Logo---Horizontal-black.png" descr="MHRSB-Logo---Horizontal-black.png"/>
                  <pic:cNvPicPr>
                    <a:picLocks noChangeAspect="1"/>
                  </pic:cNvPicPr>
                </pic:nvPicPr>
                <pic:blipFill>
                  <a:blip r:embed="rId1"/>
                  <a:stretch>
                    <a:fillRect/>
                  </a:stretch>
                </pic:blipFill>
                <pic:spPr>
                  <a:xfrm>
                    <a:off x="0" y="0"/>
                    <a:ext cx="2895718" cy="81253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A415F"/>
    <w:multiLevelType w:val="hybridMultilevel"/>
    <w:tmpl w:val="E19CD7BA"/>
    <w:numStyleLink w:val="Bullets"/>
  </w:abstractNum>
  <w:abstractNum w:abstractNumId="1" w15:restartNumberingAfterBreak="0">
    <w:nsid w:val="79D40E08"/>
    <w:multiLevelType w:val="hybridMultilevel"/>
    <w:tmpl w:val="E19CD7BA"/>
    <w:styleLink w:val="Bullets"/>
    <w:lvl w:ilvl="0" w:tplc="71900E7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CE84466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9564A6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7C1A75F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DC7878C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E6CA6B1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49068B8">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B9AFD1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6CD4A3D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2038239816">
    <w:abstractNumId w:val="1"/>
  </w:num>
  <w:num w:numId="2" w16cid:durableId="1992824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DE8"/>
    <w:rsid w:val="000C598A"/>
    <w:rsid w:val="002226BD"/>
    <w:rsid w:val="00783A75"/>
    <w:rsid w:val="00793358"/>
    <w:rsid w:val="00D62693"/>
    <w:rsid w:val="00D84DE8"/>
    <w:rsid w:val="00DF0A9A"/>
    <w:rsid w:val="00DF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6613"/>
  <w15:docId w15:val="{607993BD-242A-42E5-AD4B-C573B89DC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keepNext/>
      <w:outlineLvl w:val="1"/>
    </w:pPr>
    <w:rPr>
      <w:rFonts w:ascii="Helvetica Neue" w:eastAsia="Helvetica Neue" w:hAnsi="Helvetica Neue" w:cs="Helvetica Neue"/>
      <w:b/>
      <w:bCs/>
      <w:color w:val="000000"/>
      <w:sz w:val="32"/>
      <w:szCs w:val="32"/>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Heading">
    <w:name w:val="Heading"/>
    <w:next w:val="BodyA"/>
    <w:pPr>
      <w:keepNext/>
      <w:outlineLvl w:val="0"/>
    </w:pPr>
    <w:rPr>
      <w:rFonts w:ascii="Helvetica Neue" w:hAnsi="Helvetica Neue" w:cs="Arial Unicode MS"/>
      <w:b/>
      <w:bCs/>
      <w:color w:val="000000"/>
      <w:sz w:val="36"/>
      <w:szCs w:val="36"/>
      <w:u w:color="000000"/>
      <w14:textOutline w14:w="12700" w14:cap="flat" w14:cmpd="sng" w14:algn="ctr">
        <w14:noFill/>
        <w14:prstDash w14:val="solid"/>
        <w14:miter w14:lim="400000"/>
      </w14:textOutline>
    </w:rPr>
  </w:style>
  <w:style w:type="numbering" w:customStyle="1" w:styleId="Bullets">
    <w:name w:val="Bullets"/>
    <w:pPr>
      <w:numPr>
        <w:numId w:val="1"/>
      </w:numPr>
    </w:pPr>
  </w:style>
  <w:style w:type="character" w:customStyle="1" w:styleId="Hyperlink0">
    <w:name w:val="Hyperlink.0"/>
    <w:basedOn w:val="Hyperlink"/>
    <w:rPr>
      <w:outline w:val="0"/>
      <w:color w:val="0000FF"/>
      <w:u w:val="single" w:color="0000FF"/>
    </w:rPr>
  </w:style>
  <w:style w:type="paragraph" w:styleId="Header">
    <w:name w:val="header"/>
    <w:basedOn w:val="Normal"/>
    <w:link w:val="HeaderChar"/>
    <w:uiPriority w:val="99"/>
    <w:semiHidden/>
    <w:unhideWhenUsed/>
    <w:rsid w:val="00D62693"/>
    <w:pPr>
      <w:tabs>
        <w:tab w:val="center" w:pos="4680"/>
        <w:tab w:val="right" w:pos="9360"/>
      </w:tabs>
    </w:pPr>
  </w:style>
  <w:style w:type="character" w:customStyle="1" w:styleId="HeaderChar">
    <w:name w:val="Header Char"/>
    <w:basedOn w:val="DefaultParagraphFont"/>
    <w:link w:val="Header"/>
    <w:uiPriority w:val="99"/>
    <w:semiHidden/>
    <w:rsid w:val="00D62693"/>
    <w:rPr>
      <w:sz w:val="24"/>
      <w:szCs w:val="24"/>
    </w:rPr>
  </w:style>
  <w:style w:type="paragraph" w:styleId="Footer">
    <w:name w:val="footer"/>
    <w:basedOn w:val="Normal"/>
    <w:link w:val="FooterChar"/>
    <w:uiPriority w:val="99"/>
    <w:semiHidden/>
    <w:unhideWhenUsed/>
    <w:rsid w:val="00D62693"/>
    <w:pPr>
      <w:tabs>
        <w:tab w:val="center" w:pos="4680"/>
        <w:tab w:val="right" w:pos="9360"/>
      </w:tabs>
    </w:pPr>
  </w:style>
  <w:style w:type="character" w:customStyle="1" w:styleId="FooterChar">
    <w:name w:val="Footer Char"/>
    <w:basedOn w:val="DefaultParagraphFont"/>
    <w:link w:val="Footer"/>
    <w:uiPriority w:val="99"/>
    <w:semiHidden/>
    <w:rsid w:val="00D626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llen211.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ecarepeople.org/notif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ed7196-4541-46c6-98b3-b5af30bc622f" xsi:nil="true"/>
    <lcf76f155ced4ddcb4097134ff3c332f xmlns="f2d41795-f344-4676-a5e0-dc73bd2e2b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2CE3E0434A0F44B5E391C237A5BB8D" ma:contentTypeVersion="15" ma:contentTypeDescription="Create a new document." ma:contentTypeScope="" ma:versionID="bcde284cacdf3b9f59bb51d685726437">
  <xsd:schema xmlns:xsd="http://www.w3.org/2001/XMLSchema" xmlns:xs="http://www.w3.org/2001/XMLSchema" xmlns:p="http://schemas.microsoft.com/office/2006/metadata/properties" xmlns:ns2="f2d41795-f344-4676-a5e0-dc73bd2e2b25" xmlns:ns3="33ed7196-4541-46c6-98b3-b5af30bc622f" targetNamespace="http://schemas.microsoft.com/office/2006/metadata/properties" ma:root="true" ma:fieldsID="5334e079e4d03d2434dedeaa8449898f" ns2:_="" ns3:_="">
    <xsd:import namespace="f2d41795-f344-4676-a5e0-dc73bd2e2b25"/>
    <xsd:import namespace="33ed7196-4541-46c6-98b3-b5af30bc6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41795-f344-4676-a5e0-dc73bd2e2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7f9ddd-57af-427d-a637-e5f080ce776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ed7196-4541-46c6-98b3-b5af30bc62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027d2c8-57cf-4f37-abd4-610b483cffb9}" ma:internalName="TaxCatchAll" ma:showField="CatchAllData" ma:web="33ed7196-4541-46c6-98b3-b5af30bc622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7B4FA-B0A2-4E87-94AC-4052E83A19A2}">
  <ds:schemaRefs>
    <ds:schemaRef ds:uri="http://schemas.microsoft.com/office/2006/metadata/properties"/>
    <ds:schemaRef ds:uri="http://schemas.microsoft.com/office/infopath/2007/PartnerControls"/>
    <ds:schemaRef ds:uri="33ed7196-4541-46c6-98b3-b5af30bc622f"/>
    <ds:schemaRef ds:uri="f2d41795-f344-4676-a5e0-dc73bd2e2b25"/>
  </ds:schemaRefs>
</ds:datastoreItem>
</file>

<file path=customXml/itemProps2.xml><?xml version="1.0" encoding="utf-8"?>
<ds:datastoreItem xmlns:ds="http://schemas.openxmlformats.org/officeDocument/2006/customXml" ds:itemID="{99FA2265-BD47-4E9F-BB5B-0354D0EF0AD3}">
  <ds:schemaRefs>
    <ds:schemaRef ds:uri="http://schemas.microsoft.com/sharepoint/v3/contenttype/forms"/>
  </ds:schemaRefs>
</ds:datastoreItem>
</file>

<file path=customXml/itemProps3.xml><?xml version="1.0" encoding="utf-8"?>
<ds:datastoreItem xmlns:ds="http://schemas.openxmlformats.org/officeDocument/2006/customXml" ds:itemID="{611FFA4D-F443-4E0C-B936-A5D21611F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41795-f344-4676-a5e0-dc73bd2e2b25"/>
    <ds:schemaRef ds:uri="33ed7196-4541-46c6-98b3-b5af30bc6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Walker</dc:creator>
  <cp:lastModifiedBy>Katie Walker</cp:lastModifiedBy>
  <cp:revision>4</cp:revision>
  <dcterms:created xsi:type="dcterms:W3CDTF">2025-01-30T20:27:00Z</dcterms:created>
  <dcterms:modified xsi:type="dcterms:W3CDTF">2025-01-30T20:28:00Z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0x0101002F2CE3E0434A0F44B5E391C237A5BB8D</vt:lpwstr>
  </property>
  <property fmtid="{D5CDD505-2E9C-101B-9397-08002B2CF9AE}" pid="3" name="MediaServiceImageTags">
    <vt:lpwstr/>
  </property>
</Properties>
</file>